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Dave and Buster's Entertainment,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Shares</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Arrowstreet Capital, Limited Partnership</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1,803,552.00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1,803,552.00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9</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1,803,552.00</w:t>
            </w:r>
          </w:p>
        </w:tc>
      </w:tr>
      <w:tr>
        <w:trPr/>
        <w:tc>
          <w:tcPr>
            <w:tcW w:w="2147" w:type="dxa"/>
            <w:tcBorders/>
            <w:vAlign w:val="center"/>
          </w:tcPr>
          <w:p>
            <w:pPr>
              <w:pStyle w:val="TableContents"/>
              <w:bidi w:val="0"/>
              <w:spacing w:before="0" w:after="283"/>
              <w:jc w:val="left"/>
              <w:rPr/>
            </w:pPr>
            <w:r>
              <w:rPr/>
              <w:t>10</w:t>
            </w:r>
          </w:p>
        </w:tc>
        <w:tc>
          <w:tcPr>
            <w:tcW w:w="805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5.2 % </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Arrowstreet Capital Holding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1,803,552.00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1,803,552.00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1,803,552.00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5.2 %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Dave and Buster's Entertainment,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1221 S. BELTLINE RD, STE 500, COPPELL, US-TX, 75019, US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Arrowstreet Capital, Limited Partnership ("ASC") Arrowstreet Capital Holding LLC ("ACH")</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200 Clarendon Street, Boston, Massachusetts, 02116, United States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ASC: Massachusetts ACH: Delaware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Shares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1,803,552</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ASC: 5.2% ACH: 5.2%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1,803,552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1,803,552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 xml:space="preserve">This Schedule is filed by ASC, in its capacity as investment adviser to a number of its investment advisory clients, and by ACH, in its capacity as the ultimate parent company of ASC. The securities to which this Schedule relate are held by investment advisory clients of ASC. The securities to which this Schedule relates are held by investment advisor clients of ASC. No such investment advisory client of ASC is known by ASC or by ACH to hold more than five percent of the class of securities to which this schedule relates.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354" w:type="dxa"/>
        <w:jc w:val="left"/>
        <w:tblInd w:w="0" w:type="dxa"/>
        <w:tblLayout w:type="fixed"/>
        <w:tblCellMar>
          <w:top w:w="28" w:type="dxa"/>
          <w:left w:w="28" w:type="dxa"/>
          <w:bottom w:w="28" w:type="dxa"/>
          <w:right w:w="28" w:type="dxa"/>
        </w:tblCellMar>
      </w:tblPr>
      <w:tblGrid>
        <w:gridCol w:w="4177"/>
        <w:gridCol w:w="4177"/>
      </w:tblGrid>
      <w:tr>
        <w:trPr/>
        <w:tc>
          <w:tcPr>
            <w:tcW w:w="4177" w:type="dxa"/>
            <w:tcBorders/>
            <w:vAlign w:val="center"/>
          </w:tcPr>
          <w:p>
            <w:pPr>
              <w:pStyle w:val="TableContents"/>
              <w:bidi w:val="0"/>
              <w:spacing w:before="0" w:after="0"/>
              <w:jc w:val="left"/>
              <w:rPr/>
            </w:pPr>
            <w:r>
              <w:rPr/>
              <w:t> </w:t>
            </w:r>
          </w:p>
          <w:tbl>
            <w:tblPr>
              <w:tblW w:w="4006" w:type="dxa"/>
              <w:jc w:val="left"/>
              <w:tblInd w:w="0" w:type="dxa"/>
              <w:tblLayout w:type="fixed"/>
              <w:tblCellMar>
                <w:top w:w="28" w:type="dxa"/>
                <w:left w:w="28" w:type="dxa"/>
                <w:bottom w:w="28" w:type="dxa"/>
                <w:right w:w="28" w:type="dxa"/>
              </w:tblCellMar>
            </w:tblPr>
            <w:tblGrid>
              <w:gridCol w:w="4006"/>
            </w:tblGrid>
            <w:tr>
              <w:trPr/>
              <w:tc>
                <w:tcPr>
                  <w:tcW w:w="4006" w:type="dxa"/>
                  <w:tcBorders/>
                  <w:vAlign w:val="center"/>
                </w:tcPr>
                <w:p>
                  <w:pPr>
                    <w:pStyle w:val="TableContents"/>
                    <w:bidi w:val="0"/>
                    <w:spacing w:before="0" w:after="0"/>
                    <w:jc w:val="left"/>
                    <w:rPr/>
                  </w:pPr>
                  <w:r>
                    <w:rPr/>
                    <w:t>Arrowstreet Capital, Limited Partnership</w:t>
                  </w:r>
                </w:p>
              </w:tc>
            </w:tr>
          </w:tbl>
          <w:p>
            <w:pPr>
              <w:pStyle w:val="TableContents"/>
              <w:bidi w:val="0"/>
              <w:spacing w:before="0" w:after="283"/>
              <w:jc w:val="left"/>
              <w:rPr/>
            </w:pPr>
            <w:r>
              <w:rPr/>
            </w:r>
          </w:p>
        </w:tc>
        <w:tc>
          <w:tcPr>
            <w:tcW w:w="417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5"/>
        <w:gridCol w:w="4260"/>
      </w:tblGrid>
      <w:tr>
        <w:trPr/>
        <w:tc>
          <w:tcPr>
            <w:tcW w:w="59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Kimberly Kelley</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Chief Compliance Officer</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60" w:type="dxa"/>
            <w:tcBorders/>
            <w:vAlign w:val="center"/>
          </w:tcPr>
          <w:p>
            <w:pPr>
              <w:pStyle w:val="TableContents"/>
              <w:bidi w:val="0"/>
              <w:spacing w:before="0" w:after="283"/>
              <w:jc w:val="left"/>
              <w:rPr>
                <w:sz w:val="4"/>
                <w:szCs w:val="4"/>
              </w:rPr>
            </w:pPr>
            <w:r>
              <w:rPr>
                <w:sz w:val="4"/>
                <w:szCs w:val="4"/>
              </w:rPr>
            </w:r>
          </w:p>
        </w:tc>
      </w:tr>
    </w:tbl>
    <w:tbl>
      <w:tblPr>
        <w:tblW w:w="7010" w:type="dxa"/>
        <w:jc w:val="left"/>
        <w:tblInd w:w="0" w:type="dxa"/>
        <w:tblLayout w:type="fixed"/>
        <w:tblCellMar>
          <w:top w:w="28" w:type="dxa"/>
          <w:left w:w="28" w:type="dxa"/>
          <w:bottom w:w="28" w:type="dxa"/>
          <w:right w:w="28" w:type="dxa"/>
        </w:tblCellMar>
      </w:tblPr>
      <w:tblGrid>
        <w:gridCol w:w="3505"/>
        <w:gridCol w:w="3505"/>
      </w:tblGrid>
      <w:tr>
        <w:trPr/>
        <w:tc>
          <w:tcPr>
            <w:tcW w:w="3505" w:type="dxa"/>
            <w:tcBorders/>
            <w:vAlign w:val="center"/>
          </w:tcPr>
          <w:p>
            <w:pPr>
              <w:pStyle w:val="TableContents"/>
              <w:bidi w:val="0"/>
              <w:spacing w:before="0" w:after="0"/>
              <w:jc w:val="left"/>
              <w:rPr/>
            </w:pPr>
            <w:r>
              <w:rPr/>
              <w:t> </w:t>
            </w:r>
          </w:p>
          <w:tbl>
            <w:tblPr>
              <w:tblW w:w="3391" w:type="dxa"/>
              <w:jc w:val="left"/>
              <w:tblInd w:w="0" w:type="dxa"/>
              <w:tblLayout w:type="fixed"/>
              <w:tblCellMar>
                <w:top w:w="28" w:type="dxa"/>
                <w:left w:w="28" w:type="dxa"/>
                <w:bottom w:w="28" w:type="dxa"/>
                <w:right w:w="28" w:type="dxa"/>
              </w:tblCellMar>
            </w:tblPr>
            <w:tblGrid>
              <w:gridCol w:w="3391"/>
            </w:tblGrid>
            <w:tr>
              <w:trPr/>
              <w:tc>
                <w:tcPr>
                  <w:tcW w:w="3391" w:type="dxa"/>
                  <w:tcBorders/>
                  <w:vAlign w:val="center"/>
                </w:tcPr>
                <w:p>
                  <w:pPr>
                    <w:pStyle w:val="TableContents"/>
                    <w:bidi w:val="0"/>
                    <w:spacing w:before="0" w:after="0"/>
                    <w:jc w:val="left"/>
                    <w:rPr/>
                  </w:pPr>
                  <w:r>
                    <w:rPr/>
                    <w:t>Arrowstreet Capital Holding LLC</w:t>
                  </w:r>
                </w:p>
              </w:tc>
            </w:tr>
          </w:tbl>
          <w:p>
            <w:pPr>
              <w:pStyle w:val="TableContents"/>
              <w:bidi w:val="0"/>
              <w:spacing w:before="0" w:after="283"/>
              <w:jc w:val="left"/>
              <w:rPr/>
            </w:pPr>
            <w:r>
              <w:rPr/>
            </w:r>
          </w:p>
        </w:tc>
        <w:tc>
          <w:tcPr>
            <w:tcW w:w="350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7"/>
        <w:gridCol w:w="4298"/>
      </w:tblGrid>
      <w:tr>
        <w:trPr/>
        <w:tc>
          <w:tcPr>
            <w:tcW w:w="590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Eric Burnett</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Member and Authorized Signatory</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9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1049</Words>
  <Characters>5435</Characters>
  <CharactersWithSpaces>6456</CharactersWithSpaces>
  <Paragraphs>207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