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Hatton Cory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1221 S BELT LINE RD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COPPELL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75019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Dave &amp; Buster's Entertainment,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PLAY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Interim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50,761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100,475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10.39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50,761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08/10/2036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50,761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10.39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50,761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RSUs that will vest in two equal installments. 50% will vest on the first anniversary of the Grant Date or when a permanent CFO is hired and 50% will vest on the second anniversary of the Grant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50% of the 2X Earned Options will vest on the first anniversary of the Achievement Date or when a permanent CFO is hired and the other 50% will vest ratably over the two years.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Sherri M. Smith,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49157" TargetMode="External"/><Relationship Id="rId5" Type="http://schemas.openxmlformats.org/officeDocument/2006/relationships/hyperlink" Target="http://www.sec.gov/cgi-bin/browse-edgar?action=getcompany&amp;CIK=000152576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662</Words>
  <Characters>3497</Characters>
  <CharactersWithSpaces>4078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