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4606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60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Lehner Les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6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47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463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1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42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Development Officer</w:t>
            </w:r>
          </w:p>
        </w:tc>
      </w:tr>
      <w:tr>
        <w:trPr>
          <w:trHeight w:val="2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28,576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89,873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06/02/2027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12,247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-1904365</wp:posOffset>
            </wp:positionV>
            <wp:extent cx="29210" cy="1910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1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50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under the Dave &amp; Buster's Entertainment, Inc. 2025 Omnibus Incentive Plan (the "Plan"). The restricted stock units will vest in three equal annual installments on each of June 2, 2027, 2028 and 2029.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Target Achievable performance-based restricted stock units ("PSUs") in respect of the one-fiscal year performance period commencing on the first day of fiscal 2026 and ending on the last day of fiscal 2026. 100% of the RSUs shall be deemed earned upon the attainment of positive Same Store Sales during the Performance Period.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Sherri M. Smith,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9974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2026-06-03T15:25:50Z</dcterms:created>
  <dcterms:modified xsi:type="dcterms:W3CDTF">2026-06-03T15:25:50Z</dcterms:modified>
</cp:coreProperties>
</file>