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Fish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1221 S BELT LINE 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75019-4956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Dave &amp; Buster's Entertainment, Inc.</w:t>
              </w:r>
            </w:hyperlink>
            <w:r>
              <w:rPr/>
              <w:t xml:space="preserve"> [ </w:t>
            </w:r>
            <w:r>
              <w:rPr>
                <w:rFonts w:ascii="Times;serif" w:hAnsi="Times;serif"/>
                <w:color w:val="0000FF"/>
                <w:sz w:val="24"/>
                <w:shd w:fill="FFFFFF" w:val="clear"/>
              </w:rPr>
              <w:t>PLAY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Tech &amp; Digital Ofc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40,823</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40,823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54,466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54,466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Shares SSS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40,823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40,823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RSU's that will vest in three installments of 13,608 shares on June 2, 2027, 13,608 shares on June 2, 2028 and 13,607 shares on June 2,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stock options granted to the reporting person under the Plan. The shares underlying these stock options will vest and become exercisable in three equal annual installments on each of June 2, 2027, 2028 and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grant of performance-based stock units ("PSUs") under the Issuer's 2025 Omnibus Incentive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Sherri M. Smith,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4591" TargetMode="External"/><Relationship Id="rId5" Type="http://schemas.openxmlformats.org/officeDocument/2006/relationships/hyperlink" Target="http://www.sec.gov/cgi-bin/browse-edgar?action=getcompany&amp;CIK=00015257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3644</Characters>
  <CharactersWithSpaces>4249</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