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36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3682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gridSpan w:val="2"/>
            <w:vMerge w:val="restart"/>
          </w:tcPr>
          <w:p>
            <w:pPr>
              <w:spacing w:after="0" w:line="238" w:lineRule="exact"/>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Klohn Steve</w:t>
              </w:r>
            </w:hyperlink>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Dave &amp; Buster's Entertainment,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PLAY</w:t>
            </w:r>
          </w:p>
        </w:tc>
        <w:tc>
          <w:tcPr>
            <w:tcW w:w="1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tcBorders>
              <w:bottom w:val="single" w:sz="8" w:color="0000EE"/>
            </w:tcBorders>
            <w:gridSpan w:val="2"/>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gridSpan w:val="4"/>
            <w:vMerge w:val="restart"/>
          </w:tcPr>
          <w:p>
            <w:pPr>
              <w:ind w:left="260"/>
              <w:spacing w:after="0" w:line="238" w:lineRule="exact"/>
              <w:rPr>
                <w:sz w:val="20"/>
                <w:szCs w:val="20"/>
                <w:color w:val="auto"/>
              </w:rPr>
            </w:pPr>
            <w:r>
              <w:rPr>
                <w:rFonts w:ascii="Times New Roman" w:cs="Times New Roman" w:eastAsia="Times New Roman" w:hAnsi="Times New Roman"/>
                <w:sz w:val="21"/>
                <w:szCs w:val="21"/>
                <w:color w:val="auto"/>
              </w:rPr>
              <w:t>]</w:t>
            </w: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1"/>
                <w:szCs w:val="11"/>
                <w:color w:val="auto"/>
              </w:rPr>
            </w:pPr>
          </w:p>
        </w:tc>
        <w:tc>
          <w:tcPr>
            <w:tcW w:w="1480" w:type="dxa"/>
            <w:vAlign w:val="bottom"/>
            <w:gridSpan w:val="4"/>
          </w:tcPr>
          <w:p>
            <w:pPr>
              <w:ind w:left="220"/>
              <w:spacing w:after="0" w:line="13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9A9A9A"/>
              <w:bottom w:val="single" w:sz="8" w:color="9A9A9A"/>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440" w:type="dxa"/>
            <w:vAlign w:val="bottom"/>
            <w:tcBorders>
              <w:top w:val="single" w:sz="8" w:color="9A9A9A"/>
            </w:tcBorders>
          </w:tcPr>
          <w:p>
            <w:pPr>
              <w:spacing w:after="0"/>
              <w:rPr>
                <w:sz w:val="9"/>
                <w:szCs w:val="9"/>
                <w:color w:val="auto"/>
              </w:rPr>
            </w:pPr>
          </w:p>
        </w:tc>
        <w:tc>
          <w:tcPr>
            <w:tcW w:w="200" w:type="dxa"/>
            <w:vAlign w:val="bottom"/>
            <w:tcBorders>
              <w:top w:val="single" w:sz="8" w:color="9A9A9A"/>
            </w:tcBorders>
          </w:tcPr>
          <w:p>
            <w:pPr>
              <w:spacing w:after="0"/>
              <w:rPr>
                <w:sz w:val="9"/>
                <w:szCs w:val="9"/>
                <w:color w:val="auto"/>
              </w:rPr>
            </w:pPr>
          </w:p>
        </w:tc>
        <w:tc>
          <w:tcPr>
            <w:tcW w:w="1220" w:type="dxa"/>
            <w:vAlign w:val="bottom"/>
            <w:tcBorders>
              <w:top w:val="single" w:sz="8" w:color="9A9A9A"/>
              <w:bottom w:val="single" w:sz="8" w:color="9A9A9A"/>
            </w:tcBorders>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tcBorders>
              <w:top w:val="single" w:sz="8" w:color="9A9A9A"/>
              <w:bottom w:val="single" w:sz="8" w:color="9A9A9A"/>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Borders>
              <w:top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Times New Roman" w:cs="Times New Roman" w:eastAsia="Times New Roman" w:hAnsi="Times New Roman"/>
                <w:sz w:val="17"/>
                <w:szCs w:val="17"/>
                <w:color w:val="0000FF"/>
              </w:rPr>
              <w:t>SVP Chief Information Officer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1221 S. BELT LINE RD., SUITE 500</w:t>
            </w:r>
          </w:p>
        </w:tc>
        <w:tc>
          <w:tcPr>
            <w:tcW w:w="13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7"/>
                <w:szCs w:val="17"/>
                <w:color w:val="0000FF"/>
              </w:rPr>
              <w:t>04/24/2026</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30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gridSpan w:val="4"/>
          </w:tcPr>
          <w:p>
            <w:pPr>
              <w:spacing w:after="0"/>
              <w:rPr>
                <w:sz w:val="9"/>
                <w:szCs w:val="9"/>
                <w:color w:val="auto"/>
              </w:rPr>
            </w:pPr>
          </w:p>
        </w:tc>
        <w:tc>
          <w:tcPr>
            <w:tcW w:w="2040" w:type="dxa"/>
            <w:vAlign w:val="bottom"/>
            <w:tcBorders>
              <w:bottom w:val="single" w:sz="8" w:color="2C2C2C"/>
            </w:tcBorders>
            <w:gridSpan w:val="5"/>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980" w:type="dxa"/>
            <w:vAlign w:val="bottom"/>
            <w:tcBorders>
              <w:bottom w:val="single" w:sz="8" w:color="2C2C2C"/>
            </w:tcBorders>
            <w:gridSpan w:val="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7"/>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6"/>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jc w:val="right"/>
              <w:ind w:right="11"/>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4"/>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jc w:val="right"/>
              <w:ind w:right="15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7,521</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46,068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04/24/2026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line="309" w:lineRule="exact"/>
              <w:rPr>
                <w:sz w:val="20"/>
                <w:szCs w:val="20"/>
                <w:color w:val="auto"/>
              </w:rPr>
            </w:pPr>
            <w:r>
              <w:rPr>
                <w:rFonts w:ascii="Times New Roman" w:cs="Times New Roman" w:eastAsia="Times New Roman" w:hAnsi="Times New Roman"/>
                <w:sz w:val="33"/>
                <w:szCs w:val="33"/>
                <w:color w:val="0000FF"/>
                <w:vertAlign w:val="subscript"/>
              </w:rPr>
              <w:t>172</w:t>
            </w:r>
            <w:r>
              <w:rPr>
                <w:rFonts w:ascii="Times New Roman" w:cs="Times New Roman" w:eastAsia="Times New Roman" w:hAnsi="Times New Roman"/>
                <w:sz w:val="11"/>
                <w:szCs w:val="11"/>
                <w:color w:val="008000"/>
              </w:rPr>
              <w:t>(2)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12.33</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45,896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0"/>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6"/>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of Securities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2"/>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line="129"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12.33</w:t>
            </w:r>
          </w:p>
        </w:tc>
        <w:tc>
          <w:tcPr>
            <w:tcW w:w="14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04/24/2026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10,870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04/24/2036</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10,870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10,870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jc w:val="right"/>
              <w:ind w:right="151"/>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"Plan"). The restricted stock units will vest in three equal annual installements on each of April 24, 2027, 2028 and 2029.</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Dave &amp; Buster's Entertainment, Inc. to satisfy tax withholding obligations in connection with the vesting of restricted stock units. No shares were sold in this transaction.</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Plan. The shares underlying these stock options will vest and become exercisable in three equal annual installments on each of April 24, 2027, 2028 and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Sherri M. Smith,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0377"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2026-04-28T19:41:54Z</dcterms:created>
  <dcterms:modified xsi:type="dcterms:W3CDTF">2026-04-28T19:41:54Z</dcterms:modified>
</cp:coreProperties>
</file>