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Wehner Tony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1221 S. BELT LINE RD., SUITE 500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COPPELL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Dave &amp; Buster's Entertainment,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PLAY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Pres. Operations, Main Event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06/02/2026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28,576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114,883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37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6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7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1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Performance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12,247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06/02/2027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12,247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12,247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granted to the reporting person under the Dave &amp; Buster's Entertainment, Inc. 2025 Omnibus Incentive Plan (the "Plan"). The restricted stock units will vest in three equal annual installments on each of June 2, 2027, 2028 and 2029.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the Target Achievable performance-based restricted stock units ("PSUs") in respect of the one-fiscal year performance period commencing on the first day of fiscal 2026 and ending on the last day of fiscal 2026. 100% of the RSUs shall be deemed earned upon the attainment of positive Same Store Sales during the Performance Period.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Sherri M. Smith,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40086" TargetMode="External"/><Relationship Id="rId5" Type="http://schemas.openxmlformats.org/officeDocument/2006/relationships/hyperlink" Target="http://www.sec.gov/cgi-bin/browse-edgar?action=getcompany&amp;CIK=00015257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678</Words>
  <Characters>3666</Characters>
  <CharactersWithSpaces>4275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